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заявителя – Лицензионной палаты Самарской области – на Министерство экономического развития, инвестиций и торговли Самарской области. Решение Арбитражного суда Самарской области от 16.07.2008 по делу № А55-4401/2008, постановление Одиннадцатого арбитражного апелляционного суда от 30.09.2008 и постановление Федерального 6 арбитражного суда Поволжского округа от 19.12.2008 по тому же делу отменить. Требование общества с ограниченной ответственностью «Росинка» о признании недействительным приказа Лицензионной палаты Самарской области от 28.02.2008 № 00025-п о приостановлении действия выданной обществу лицензии № А 0001750, регистрационный номер 517, на осуществление розничной продажи алкогольной продукции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