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Республики Коми от 28.05.2008 по делу А29-2277/2008 и постановление Федерального арбитражного суда Волго-Вятского округа от 25.07.2008 по тому же делу отменить. Производство по делу прекратить. Председательствующий А. А. Иванов 6 Резюме по делу № 11885/08 Подача заявления об отмене решения третейского суда в компетентный арбитражный суд не дает оснований для отказа в выдаче исполнительного листа на принудительное исполнение этого решения. Если арбитражному суду, рассматривающему дело по заявлению о выдаче исполнительного листа на принудительное исполнение решения третейского суда, станет известно о наличии в другом арбитражном суде дела об отмене того же решения третейского суда, то он вправе отложить судебное разбирательство или приостановить производство по делу. 7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