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27 ноября 2024 г. Президиумом Верховного Суда Российской Федерации утвержден Обзор судебной практики Верховного Суда Российской Федерации № 2, 3 (2024), в котором даны разъяснения по вопросам применения законодательства Российской Федерации о налогах и сборах, возникшим в связи со вступлением в силу Федерального закона от 8 августа 2024 г.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и касающимся уплаты государственной пошлины при рассмотрении дел в судах. Разъяснено, что с учетом положений статьи 64 Налогового кодекса Российской Федерации к сведениям, подтверждающим имущественное положение заявителя, которые суду следует оценить при решении вопроса о предоставлении отсрочки или рассрочки уплаты государственной пошлины, об освобождении от ее уплаты или уменьшении ее размера, в частности, относятся: 1) подтвержденный налоговым органом перечень расчетных и иных счетов заявителя в кредитных организациях; 2) подтвержденные указанными кредитными организациями данные об отсутствии на соответствующем счете (счетах)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3)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ходатайства; 4) при наличии у заявителя счета цифрового рубля - аналогичные сведения относительно остатка средств и оборота по указанному счету; 5) подтвержденные надлежащим образом сведения о заработной плате, пенсии и об иных доходах заявителя - физического лица.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Так, юридическим лицом или индивидуальным предпринимателем могут быть представлены сведения о доходах, об обороте средств и о финансовых результатах деятельности за отчетный период, предшествующий обращению в суд, в подтверждение убыточности такой деятельности. Доказательства, представленные заявителем, с должной степенью достоверности не подтверждают, что его имущественное положение не позволяет уплатить государственную пошлину в установленном размере (не 3 представлены подтвержденные кредитными организациями данные об общей сумме задолженности владельца счета (счетов) по исполнительным листам и платежным документам).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 Электро»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города Санкт-Петербурга и Ленинградской области от 24 апреля 2025 г., постановление Тринадцатого арбитражного апелляционного суда от 8 июля 2025 г. и постановление Арбитражного суда Северо-Западного округа от 7 октября 2025 г. по делу № А56-5083/2025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