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16 июня 2025 г.,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и учитывая обстоятельства первоначальной подачи жалобы, суд полагает возможным восстановить срок, установленный частью 1 статьи 2912 АПК РФ.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«Мерлион»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А.А. Якимов Суд: Верховный Суд РФ (подробнее) Истцы: ООО "СОФТ ЛОДЖИСТИК" (подробнее) Ответчики: ООО "ИНФОСЕЙФ" (подробнее) Иные лица: ООО "Мерлион" (подробнее) Судьи дела: Якимов А.А. (судья) (подробнее) Последние документы по делу: Определение от 9 октября 2025 г. по делу № А40-154253/2024 Определение от 28 августа 2025 г. по делу № А40-154253/2024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