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«ТРАНС ОЙЛ» об освобождении от уплаты государственной пошлины за рассмотрение кассационной жалобы удовлетворить. Предоставить обществу с ограниченной ответственностью «ТРАНС ОЙЛ» отсрочку уплаты государственной пошлины до окончания производства по кассационной жалобе на решение Арбитражного суда Новосибирской области от 15.08.2018, постановление Седьмого арбитражного апелляционного суда от 01.11.2018 и постановление Арбитражного суда Западно-Сибирского округа от 26.02.2019 по делу № А45-36334/2017. Судья Верховного Суда Российской Федерации М.К. Антонова Суд: Верховный Суд РФ (подробнее) Истцы: ООО "Транс Ойл" (подробнее) Ответчики: Инспекция Федеральной налоговой службы России по Центральному району города Новосибирска (подробнее) Судьи дела: Антонова М.К. (судья) (подробнее) Последние документы по делу: Определение от 8 октября 2025 г. по делу № А45-36334/2017 Определение от 11 января 2024 г. по делу № А45-36334/2017 Определение от 25 июня 2019 г. по делу № А45-36334/2017 Определение от 7 мая 2019 г. по делу № А45-36334/2017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