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Поскольку заявителем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«Спорттехника»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«Спорттехника» отсрочку уплаты государственной пошлины до окончания производства по кассационной жалобе на определение Арбитражного суда Воронежской области от 18 марта 2025 г., постановление Девятнадцатого арбитражного апелляционного суда от 6 июня 2025 г. и постановление Арбитражного суда Центрального округа от 6 августа 2025 г. по делу № А14-3063/2021.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