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областного государственного казенного учреждения «Центр экологического мониторинга Челябинской области» об отсрочке уплаты государственной пошлины за рассмотрение кассационной жалобы удовлетворить. Предоставить областному государственному казенному учреждению «Центр экологического мониторинга Челябинской области» отсрочку уплаты государственной пошлины до окончания производства по кассационной жалобе на решение Арбитражного суда города Москвы от 27 сентября 2024 г. и постановление Арбитражного суда Московского округа от 30 июня 2025 г. по делу № А40-138922/2024. Судья Верховного СудаРоссийской Федерации М.К. Антонова Суд: Верховный Суд РФ (подробнее) Истцы: ОБЛАСТНОЕ ГОСУДАРСТВЕННОЕ КАЗЕННОЕ УЧРЕЖДЕНИЕ "ЦЕНТР ЭКОЛОГИЧЕСКОГО МОНИТОРИНГА ЧЕЛЯБИНСКОЙ ОБЛАСТИ" (подробнее) Ответчики: Федеральная антимонопольная служба (подробнее) Иные лица: ООО "БАРОМЕМБРАННАЯ ТЕХНОЛОГИЯ - СЕРВИС" (подробнее) Судьи дела: Антонова М.К. (судья) (подробнее) Последние документы по делу: Определение от 11 сентября 2025 г. по делу № А40-138922/2024 Определение от 11 сентября 2025 г. по делу № А40-138922/2024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