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Так, юридическим лицом или индивидуальным предпринимателем могут быть представлены сведения о доходах, об обороте средств и о финансовых результатах деятельности за отчетный период, предшествующий обращению в суд, в подтверждение убыточности такой деятельности.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представлен подтвержденный налоговым органом перечень расчетных и иных счетов заявителя в кредитных организациях; не представлены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данные о ежемесячном обороте средств по соответствующим счетам за три месяца, предшествующие подаче ходатайства).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«Газпром комплектация» в удовлетворении ходатайства об отсрочке уплаты государственной пошлины за рассмотрение кассационной жалобы. Кассационную жалобу на постановление Тринадцатого арбитражного апелляционного суда от 20 марта 2025 г. и постановление Арбитражного суда Северо-Западного округа от 25 июля 2025 г. по делу № А56-102845/2024 Арбитражного суда города Санкт-Петербурга и Ленинградской области возвратить заявителю. Судья Верховного Суда Российской Федерации М.К. Антонова Суд: Верховный Суд РФ (подробнее) Истцы: ООО "Газпром комплектация" (подробнее) Санкт-Петербургское государственное казенное учреждение "Агентство Внешнего Транспорта" (подробнее) Ответчики: МТУ РОСТРАНСНАДЗОРА ПО СЗФО (подробнее) Управление Федеральной Антимонопольной службы по г. Санкт-Петербургу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