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сентября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кассационных жалоб не подтверждают наличие оснований, предусмотренных статьями 2916, 29111 Арбитражного процессуального кодекса Российской Федерации, для передачи жалоб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2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Правительству Магаданской области и Магаданскому областному государственному казенному учреждению «Управление капитального строительства Магаданской области» в передаче кассационных жалоб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