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кассационных жалоб не подтверждают наличие оснований, предусмотренных статьями 2916, 29111 Арбитражного процессуального кодекса Российской Федерации, для передачи жалоб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Правительству Магаданской области и Магаданскому областному государственному казенному учреждению «Управление капитального строительства Магаданской области»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Прокуратура Магаданской области (подробнее) Ответчики: АНО "Дирекция по развитию социально значимых объектов Магаданской области" (подробнее) МОГКУ "Управление капитального строительства Магаданской области" (подробнее) Иные лица: Министерство строительства, ЖКХиЭ Магаданской области (подробнее) Правительство Магаданской области (подробнее) Управление Федеральной антимонопольной службы по Магаданской области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