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спор возник в связи с исполнением государственного контракта, стороной которого является учреждение; требования истца возникли из гражданско-правовых отношений.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из разъяснения по применению пункта 11 пункта 1 статьи 33337 Налогового кодекса Российской Федерации, изложенного в Обзоре судебной практики Верховного Суда Российской Федерации № 2, 3 (2024), утвержденном Президиумом Верховного Суда Российской Федерации 27 ноября 2024 г. Таким образом, оснований для освобождения заявителя от уплаты пошлины не имеется. Поскольку ходатайство заявителя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 184 ,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Самарской области «Управление капитального строительства» в удовлетворении ходатайства об освобождении от уплаты государственной пошлины. Кассационную жалобу на решение Арбитражного суда Самарской области от 26 августа 2024 г., постановление Одиннадцатого арбитражного апелляционного суда от 3 февраля 2025 г. и постановление Арбитражного суда Поволжского округа от 29 мая 2025 г. по делу № А55-13699/2024 возвратить заявителю. Судья Верховного СудаРоссийской Федерации М.К. Антонова Суд: Верховный Суд РФ (подробнее) Истцы: ООО "ВолгаСтройКонсалт" (подробнее) Ответчики: Государственное казенное учреждение Самарской области "Управление капитального строительства" (подробнее) Иные лица: Арбитражный суд Поволжского округа (подробнее) Прокуратура Самарской области (подробнее) Судьи дела: Антонова М.К. (судья) (подробнее) Последние документы по делу: Определение от 23 сентября 2025 г. по делу № А55-13699/2024 Определение от 31 июля 2025 г. по делу № А55-13699/2024 Определение от 24 июля 2025 г. по делу № А55-13699/2024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