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ходатайства об освобождении от уплаты государственной пошлины и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Основания освобождения от уплаты государственной пошлины, а также льготы при обращении в арбитражные суды установлены в статьях 33335, 33337 Налогового кодекса Российской Федерации. Заявитель, исходя из предмета настоящего спора и доводов, изложенных в ходатайстве, не относится к категории лиц, которые освобождены от уплаты государственной пошлины в соответствии с налоговым законодательством, в связи с чем основания для удовлетворения ходатайства заявителя об освобождении от уплаты государственной пошлины отсутствуют. Вместе с тем, поскольку заявителем в обоснование ходатайства об отсрочке уплаты государственной пошлины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удовлетворении ходатайства об освобождении от уплаты государственной пошлины. Ходатайство заявителя об отсрочке уплаты государственной пошлины за рассмотрение кассационной жалобы удовлетворить. Предоставить индивидуальному предпринимателю ФИО1 отсрочку уплаты государственной пошлины до окончания производства по кассационной жалобе на определение Арбитражного суда Московской области от 14 февраля 2025 г., постановление Десятого арбитражного апелляционного суда от 8 апреля 2025 г. и постановление Арбитражного суда Московского округа от 3 июля 2025 г. по делу № А41-9249/2025. Судья Верховного СудаРоссийской Федерации М.К. Антонова Суд: Верховный Суд РФ (подробнее) Ответчики: Арбитражный суд Белгородской области (подробнее) Судьи дела: Антонова М.К. (судья) (подробнее) Последние документы по делу: Определение от 23 сентября 2025 г. по делу № А41-9249/2025 Определение от 30 июля 2025 г. по делу № А41-9249/2025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