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9 июня 2025 г.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14 мая 2025 г. № 305-ЭС25-4632, решение Арбитражного суда города Москвы от 12 марта 2024 г., постановление Девятого арбитражного апелляционного суда от 29 июля 2024 г. и постановление Арбитражного суда Московского округа от 5 марта 2025 г. по делу № А40-260475/2023, заявив при этом ходатайство о восстановлении пропущенного срока подачи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28 мая 2025 г.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Поскольку в удовлетворении ходатайства о восстановлении пропущенного срока отказано, ходатайство заявителя об отсрочке уплаты государственной пошлины не подлежит рассмотрению.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«Пирелли Тайр Руссия» о восстановлении пропущенного срока подачи жалобы отказать. Жалобу возвратить заявителю.Судья Верховного СудаРоссийской Федерации М.К. Антонова Суд: Верховный Суд РФ (подробнее) Истцы: ООО "Пирелли Тайр Руссия" (подробнее) Ответчики: Центральное таможенное управление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