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областного государственного казенного учреждения «Центр экологического мониторинга Челябинской области» об отсрочке уплаты государственной пошлины за рассмотрение кассационной жалобы удовлетворить. Предоставить областному государственному казенному учреждению «Центр экологического мониторинга Челябинской области» отсрочку уплаты государственной пошлины до окончания производства по кассационной жалобе на решение Арбитражного суда города Москвы от 27 сентября 2024 г. и постановление Арбитражного суда Московского округа от 30 июня 2025 г. по делу № А40-138922/2024.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