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заявителем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«Мосэлектронпроект» об отсрочке уплаты государственной пошлины за рассмотрение кассационной жалобы удовлетворить. Предоставить акционерному обществу «Мосэлектронпроект» отсрочку уплаты государственной пошлины до окончания производства по кассационной жалобе на постановление Девятого арбитражного апелляционного суда от 20 марта 2025 г. и постановление Арбитражного суда Московского округа от 3 июня 2025 г. по делу № А40-174663/2024 Арбитражного суда города Москвы.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