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заявлением к Управлению Федеральной антимонопольной службы по городу Москве (далее – антимонопольный орган) о признании недействительными решения и предписания от 1 декабря 2023 г. по делу № 077/07/00-16219/2023.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«Русская бизнес компания» (далее – ООО «РБК»). Решением Арбитражного суда города Москвы от 16 мая 2024 г., оставленным без изменения постановлением Девятого арбитражного апелляционного суда от 6 декабря 2024 г. и постановлением Арбитражного суда Московского округа от 26 февраля 2025 г., отказано в удовлетворении заявленных обществом требований. В кассационной жалобе общества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4 июня 2025 г.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Как следует из материалов дела и принятых по делу судебных актов, оспариваемым решением антимонопольного органа жалоба ООО «РБК» признана обоснованной, в действиях общества выявлено нарушение положений пункта 2 части 1 статьи 3 Федерального закона от 18 июля 2011 г. № 223-ФЗ «О закупках товаров, работ, услуг отдельными видами юридических лиц» (далее – Закон о закупках). В ходе проверки антимонопольным органом установлено, что заказчиком в пункте 11.4 проекта договора предусмотрено условие о рассмотрении споров, возникающих в ходе исполнения сторонами обязательств по договору, в постоянно действующем арбитражном учреждении при ОООР «СоюзМаш России». По мнению антимонопольного органа, действия заказчика, установившего условие о рассмотрении спора исключительно путем арбитража, администрируемого арбитражным учреждением при ОООР «СоюзМаш России» в соответствии с его применимыми правилами, противоречит положениям Закона о закупках и Гражданского кодекса Российской Федерации (далее – ГК РФ). Отказывая в удовлетворении заявленных требований, суды руководствовались положениями ГК РФ, Федерального закона от 29 декабря 2015 г. № 382-ФЗ «Об арбитраже (третейском разбирательстве) в Российской Федерации», а также нормами Закона о закупках. Правомерно признавая арбитрабельность споров, вытекающих из правоотношений, регулируемых Законом о закупках, суды при этом исходили из принципа равноправия сторон при заключении договоров. Суды учли, что право сторон гражданско-правового спора на выбор альтернативных средств разрешения споров, в том числе на передачу спора в арбитраж (третейское разбирательство), основано на статье 45 (часть 2) Конституции Российской Федерации, согласно которой каждый вправе защищать свои права и свободы всеми способами, не запрещенными законом. Таким образом, отсутствие согласия второй стороны на передачу споров по договору исключительно на рассмотрение третейского суда, подтверждает вывод антимонопольного органа о несоответствии арбитражной оговорки нормам и принципам, закрепленным в положениях Закона о закупках.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«Объединенная двигателестроительная корпорация»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"ОБЪЕДИНЕННАЯ ДВИГАТЕЛЕСТРОИТЕЛЬНАЯ КОРПОРАЦИЯ"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