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кассационной жалобой, одновременно заявив ходатайство о предоставлении отсрочки уплаты государственной пошлины. Согласно подпункту 12 пункта 1 статьи 33321 Налогового кодекса Российской Федерации при подаче кассационной или надзорной жалобы в Верховный Суд Российской Федерации размер пошлины составляет для физических лиц − 30 000 рублей, для организаций − 80 000 рублей.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данного кодекса. В подтверждение невозможности уплатить государственную пошлину при подаче кассационной жалобы в Верховный Суд Российской Федерации представлена выписка из бюджетной росписи, свидетельствующая об отсутствии лимитов бюджетных обязательств по коду бюджетной классификации расходов на уплату государственной пошлины, что соответствует разъяснениям, изложенным в Обзоре судебной практики Верховного Суда Российской Федерации № 2, 3 (2024), утвержденном Президиумом Верховного Суда Российской Федерации 27 ноября 2024 г. Из представленных документов следует, что заявитель в настоящее время не располагает денежными средствами в объеме, необходимом для уплаты государственной пошлины, в связи с чем имеются основания для предоставления отсрочки до окончания рассмотрения кассационной жалобы в Верховном Суде Российской Федерации. Руководствуясь статьями 102, 184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городского округа «Город Южно-Сахалинск» «Управление капитального строительства» удовлетворить. Предоставить отсрочку уплаты государственной пошлины в размере 80 000 рублей (восемьдесят тысяч рублей) до окончания производства по кассационной жалобе на решение Арбитражного суда Сахалинской области от 17 сентября 2024 г., постановление Пятого арбитражного апелляционного суда от 29 ноября 2024 г. и постановление Арбитражного суда Дальневосточного округа от 4 марта 2025 г. по делу № А59-6256/2022.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