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Определением Верховного Суда Российской Федерации от 13 мая 2025 г. обществу с ограниченной ответственность «Горизонт» предоставлена отсрочка уплаты государственной пошлины до окончания производства по жалобе. Поскольку государственная пошлина не уплачена, она подлежит взысканию в размере, установленном подпунктом 12 пункта 1 статьи 33321 Налогового кодекса Российской Федерации.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«Горизонт»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«Горизонт» в доход федерального бюджета государственную пошлину в размере 80 000 (восемьдесят тысяч) рублей. Поручить Арбитражному суду Республики Ингушетия выдать исполнительный лист на взыскание государственной пошлины.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