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2 «Сириус», выступающие по делам, рассматриваемым Верховным Судом Российской Федерации, арбитражными судами, в качестве истцов или ответчиков.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спор возник в связи с исполнением государственного контракта, стороной которого является управление; требования истца возникли из гражданско-правовых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кодекса Российской Федерации, изложенного в Обзоре судебной практики 3 Верховного Суда Российской Федерации № 2, 3 (2024),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184,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исполнения наказаний по Ивановской области в удовлетворении ходатайства об освобождении от уплаты государственной пошлины. Кассационную жалобу на решение Арбитражного суда Ивановской области от 2 сентября 2024 г., постановление Второго арбитражного апелляционного суда от 13 декабря 2024 г. и постановление Арбитражного суда Волго-Вятского округа от 30 мая 2025 г. по делу № А17-4767/2024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