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3 июня 2025 г. обратился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Поволжского округа от 28 января 2025 г., срок на обжалование которого истек 28 марта 2025 г. Обратившись с кассационной жалобой 3 июня 2025 г., заявитель пропустил установленный законодательством срок на ее подачу.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неполучение письма Верховного Суда Российской Федерации от 31 марта 2025 г. о возвращении первоначально поданной кассационной жалобы.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Первоначально поданная банком кассационная жалоба возвращена заявителю без рассмотрения по существу на основании пункта 1 части 1 статьи 2915 АПК РФ, поскольку была подана с нарушением требований пункта 3 части 5 статьи 2913 АПК РФ, предъявляемых к порядку подтверждения полномочий представителя заявителя (документ, подтверждающий наличие высшего юридического образования или ученую степень по юридической специальности, к кассационной жалобе не приложен; не представлены документы, подтверждающие полномочия лица, выдавшего представителю заявителя доверенность в порядке передоверия). Нарушение порядка подачи первоначальной кассационной жалобы и последующее устранение (спустя более чем два месяца после возвращения первоначальной жалобы)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Лица, участвующие в деле, несут риск наступления последствий совершения или несовершения ими процессуальных действий (статья 9 АПК РФ).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3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лице Самарского регионального филиала в удовлетворении ходатайства о восстановлении пропущенного процессуального срока. Кассационную жалобу на решение Арбитражного суда Самарской области от 29 мая 2024 г., постановление Одиннадцатого арбитражного апелляционного суда от 29 августа 2024 г. и постановление Арбитражного суда Поволжского округа от 28 января 2025 г. по делу № А55-21509/2023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