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«ВяткаКранСервис»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«ВяткаКранСервис» отсрочку уплаты государственной пошлины до окончания производства по кассационной жалобе на решение Арбитражного суда Ханты-Мансийского автономного округа - Югры от 19 апреля 2024 г., постановление Восьмого арбитражного апелляционного суда от 12 сентября 2024 г. и постановление Арбитражного суда Западно-Сибирского округа от 17 января 2025 г. по делу № А75-11299/2023.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