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апреля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в Верховный Суд Российской Федерации с кассационной жалобой на вышеуказанный судебный акт, одновременно заявив ходатайство об отсрочке уплаты государственной пошлины.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Поскольку предпринимателем в обоснование ходатайства представлены документы, свидетельствующие об отсутствии возможности уплатить государственную пошлину по кассационной жалобе, ходатайство признается обоснованным и подлежит удовлетворению.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об отсрочке уплаты государственной пошлины за рассмотрение кассационной жалобы удовлетворить. Предоставить индивидуальному предпринимателю ФИО1 отсрочку уплаты государственной пошлины до окончания производства по кассационной жалобе на постановление Арбитражного суда Центрального округа от 16 января 2025 г. по делу № А09-10308/2023 Арбитражного суда Брянской области. Судья Верховного СудаРоссийской Федерации М.К. Антонова Суд: Верховный Суд РФ (подробнее) Судьи дела: Антонова М.К. (судья) (подробнее) Последние документы по делу: Определение от 24 апреля 2025 г. по делу № А09-10308/2023 Определение от 16 марта 2025 г. по делу № А09-10308/2023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