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«ВяткаКранСервис»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«ВяткаКранСервис» отсрочку уплаты государственной пошлины до окончания производства по кассационной жалобе на решение Арбитражного суда Ханты- Мансийского автономного округа - Югры от 19 апреля 2024 г., постановление Восьмого арбитражного апелляционного суда от 12 сентября 2024 г. и постановление Арбитражного суда Западно-Сибирского округа от 17 января 2025 г. по делу № А75-11299/2023.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