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марта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в Верховный Суд Российской Федерации с кассационной жалобой на вышеуказанный судебный акт,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Поскольку предпринимателем в обоснование ходатайства представлены документы, свидетельствующие об отсутствии возможности уплатить 2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Баженовой Марии Вячеславовны об отсрочке уплаты государственной пошлины за рассмотрение кассационной жалобы удовлетворить. Предоставить индивидуальному предпринимателю Баженовой Марии Вячеславовне отсрочку уплаты государственной пошлины до окончания производства по кассационной жалобе на постановление Арбитражного суда Центрального округа от 16 января 2025 г. по делу № А09-10308/2023 Арбитражного суда Брянской области.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