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«Баварский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"Алгоритм" (подробнее) ФГБУ КУЛЬТУРЫ "ГОСУДАРСТВЕННЫЙ МУЗЕЙ ИЗОБРАЗИТЕЛЬНЫХ ИСКУССТВ ИМЕНИ А.С.ПУШКИНА" (подробнее) Ответчики: АО "БАВАРСКИЙ ДОМ" (подробнее) Иные лица: ООО "СПЕЦТОРГМОНТАЖ"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