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24 февраля 2025 г. обратился в Верховный Суд Российской Федерации с жалобой на определение судьи Верховного Суда Российской Федерации от 5 февраля 2025 г. № 305-ЭС24-24292 и постановление Арбитражного суда Московского округа от 2 ноября 2024 г. по делу № А40-153375/2023 Арбитражного суда города Москвы,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«Форте Пресс» о восстановлении пропущенного срока подачи кассационной жалобы отказать. Кассационную жалобу возвратить заявителю.Судья Верховного Суда Российской Федерации М.К.Антонова Суд: Верховный Суд РФ (подробнее) Истцы: ИФНС №8 по г. Москве (подробнее) ООО "ФОРТЕ ПРЕСС" (подробнее) ООО "ФОРТЕ ПРЕСС", 7708714051 (подробнее) Ответчики: Управление Федеральной налоговой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