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Московского округа от 3 декабря 2024 г., на момент обращения заявителя в Верховный Суд Российской Федерации двухмесячный срок, установленный статьей 2912 АПК РФ, истек.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2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«Медикэр»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