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26 февраля 2025 г. по делу № А70-25621/2023 Верховный Суд Российской Федерации - Административное Суть спора: Оспаривание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 - Административные и иные публичные споры ВЕРХОВНЫЙ СУДРОССИЙСКОЙ ФЕДЕРАЦИИ ОПРЕДЕЛЕНИЕ № 304-ЭС25-163 г. Москва 27 февраля 2025 г. Судья Верховного Суда Российской Федерации Антонова М. К., изучив кассационную жалобу муниципального унитарного предприятия «Муравленковские коммунальные системы»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«Муравленковские коммунальные системы» муниципального образования город Муравленко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"Муравленковские коммунальные системы" Муниципального образования город Муравленко (подробнее) Муравленковский городской транспорт (подробнее) Ответчики: Северо-Уральское межрегиональное управление Федеральной службы по надзору в сфере природопользования (подробнее) Иные лица: 8ААС (подробнее) Арбитражный суд Западно-Сибирского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