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представлены подтвержденные кредитными организациями данные об общей сумме задолженности владельца счета (счетов) по исполнительным листам и платежным документам; данные о ежемесячном обороте средств по счетам в банках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«ВИКАР»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Вологодской области от 1 февраля 2024 г., постановление Четырнадцатого арбитражного апелляционного суда от 18 июня 2024 г. и постановление Арбитражного суда Северо-Западного округа от 13 ноября 2024 г. по делу № А13-17386/2022 возвратить заявителю. Судья Верховного СудаРоссийской Федерации М.К. Антонова Суд: Верховный Суд РФ (подробнее) Истцы: ООО "Викар" (подробнее) Ответчики: МИФНС №12 по Вологодской области (подробнее) Иные лица: УФНС России по Вологодской области (подробнее) Судьи дела: Антонова М.К. (судья) (подробнее) Последние документы по делу: Определение от 26 февраля 2025 г. по делу № А13-17386/2022 Определение от 17 января 2025 г. по делу № А13-17386/2022 Определение от 9 января 2025 г. по делу № А13-17386/2022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