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2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Доказательства, представленные заявителем, с должной степенью достоверности не подтверждают, что его имущественное положение не 3 позволяет уплатить государственную пошлину в установленном размере (не представлены подтвержденные кредитными организациями данные об общей сумме задолженности владельца счета (счетов) по исполнительным листам и платежным документам; данные о ежемесячном обороте средств по счетам в банках за три месяца, предшествующие подаче ходатайства (представлены данные по счетам за меньший период); данные по счетам №№ 40817810262007146231, 40817810362006302086 не представлены).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Азизову Ринату Шавкатовичу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Республики Татарстан от 24 апреля 2024 г., постановление Одиннадцатого арбитражного апелляционного суда от 30 июля 2024 г. и постановление Арбитражного суда Поволжского округа от 23 декабря 2024 г. по делу № А65-3736/2024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