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 февраля 2011 г. № 12 «О некоторых вопросах применения Арбитражного процессуального кодекса Российской Федерации в редакции Федерального закона от 27 июля 2010 г.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Першутова А.Г. следует произвести его замену, а кассационные жалобы – передать другим судьям.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Першутова А.Г. и передать возбужденные по жалобам следующие кассационные производства: судье Антоновой М.К. № 310-ЭС24-24378 (дело № А35-10368/2023) судье Завьяловой Т.В. № 307-ЭС24-24322 (дело № А56-65603/2023) судье Тютину Д.В. № 301-ЭС24-24296 (дело № А29-8135/2023) Председатель 3 судебного состава А.А. Якимов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