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Так, юридическим лицом или индивидуальным предпринимателем могут быть представлены сведения о доходах, об обороте средств и о финансовых результатах деятельности за отчетный период, предшествующий обращению в суд, в подтверждение убыточности такой деятельности.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3 представлены подтвержденные кредитными организациями данные о ежемесячном обороте средств по счетам в банках за три месяца, предшествующие подаче ходатайства).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«Мир продуктов»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города Москвы от 31 мая 2024 г., постановление Девятого арбитражного апелляционного суда от 24 сентября 2024 г. и постановление Арбитражного суда Московского округа от 3 декабря 2024 г. по делу № А40-28216/2024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