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 соответствии со статьей 41 Арбитражного процессуального кодекса Российской Федерации заявитель при новом рассмотрении дела имеет право приводить свои доводы по всем возникающим в ходе рассмотрения дела вопросам, представлять соответствующие доказательства и иным образом обосновывать свою позицию.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М.В. Пронина Суд: Верховный Суд РФ (подробнее) Истцы: ООО "Восток" (подробнее) Ответчики: ГМУ ФССП России (подробнее) Левобережный РОСП (подробнее) начальник МОСП по ОИП Пацев А.А. (подробнее) начальник МРОСП по ОИП УФССП России по ВО Пацев А.А. (подробнее) Начальник МРОСП по ОИП УФССП России по ВО Пацев А. А. (подробнее) Начальник отдела - ССП МОСП по ОИП УФССП по Воронежской области Пацев А.А. (подробнее) Руководитель УФССП по ВО (подробнее) СОСП по ВО ГМ(С)У ФССП России (подробнее) СПИ МОСП по ОИП УФССП по Воронежской области Рыжов В. В. (подробнее) УФССП ПО ВОРОНЕЖСКОЙ ОБЛАСТИ (подробнее) Судьи дела: Пронина М.В.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