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с заявлением о признании недействительной сделки по зачету денежных средств в размере 4 300 000 рублей, вырученных от реализации автомобиля должника согласно договора купли-продажи от 08.10.2020 № 355924, в счет стоимости за автомобиль по договору купли-продажи от 02.10.2020 № 354589, приобретаемый ФИО1, и применении последствий недействительности сделки. Определением Арбитражного суда города Москвы от 25 апреля 2024 г., оставленным без изменения постановлением Девятого арбитражного апелляционного суда от 21 июня 2024 г. и постановлением Арбитражного суда Московского округа от 4 сентября 2024 г., заявление удовлетворено. ФИО1 обратилась в Судебную коллегию Верховного Суда Российской Федерации с кассационной жалобой и дополнением к ней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Разрешая спор, суды руководствовались пунктом 2 статьи 61.2 Федерального закона от 26 октября 2002 г. № 127-ФЗ «О несостоятельности (банкротстве)», разъяснениями, содержащимися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при наличии у должника признаков неплатежеспособности, безвозмездно, в отношении заинтересованного лица, в целях вывода ликвидного имущества, в результате чего причинен вред имущественным правам кредиторов. Доводы, изложенные в кассационной жалобе и дополнении к ней,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России №26 по Ростовской области (подробнее) ООО "ИНВЕСТИЦИОННАЯ ГРУППА 002" (подробнее) Иные лица: ООО ПРОФЕССИОНАЛЬНАЯ КОЛЛЕКТОРСКАЯ ОРГАНИЗАЦИЯ "СПЕЦСНАБ71"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