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Кырыку Игоря Степановича в Арбитражный суд Самарской области обратился финансовый управляющий с ходатайством о завершении процедуры реализации имущества должника. Определением Арбитражного суда Самарской области от 15 апреля 2024 г. процедура реализации имущества должника завершена; заявление кредитора о неприменении в отношении должника правила об освобождении от исполнения обязательств оставлено без удовлетворения; в отношении должника применены положения об освобождении от обязательств. Постановлением Одиннадцатого арбитражного апелляционного суда от 25 июня 2024 г. определение суда первой инстанции в обжалуемой части оставлено без изменения. Арбитражный суд Поволжского округа постановлением от 10 сентября 2024 г. указанные судебные акты оставил без изменения. Шуев А.В. обратился в Судебную коллегию Верховного Суда Российской Федерации с кассационной жалобой на принятые судебные акты в части освобождения должника от исполнения обязательств,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от 26 октября 2002 г. № 127-ФЗ «О несостоятельности (банкротстве)», разъяснениями, изложенными в пунктах 45 и 46 постановления Пленума Верховного Суда Российской Федерации от 13 октября 2015 г.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поведения, умышленного уклонения от исполнения обязательств перед кредиторами, не установив признаков преднамеренного и фиктивного банкротства. Доводы кассационной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