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 заявителя в кредитных организациях; подтвержденные кредитными организациями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Обратившись с ходатайством об освобождении от уплаты государственной пошлины, финансовый управляющий не представил никаких документов, свидетельствующих об имущественном положении должника на момент подачи жалобы. Ссылка управляющего на введение в отношении должника процедуры банкротства и отсутствие в конкурсной массе должника денежных средств сама по себе не освобождает финансового управляющего от обязанности представить суду надлежащий перечень документов в обоснование своего ходатайства. Учитывая изложенное, ходатайство об освобождении от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Левину М.Г. в удовлетворении ходатайства об освобождении от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