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Климова А.В. удовлетворить. Восстановить срок подачи кассационной жалобы на определение Арбитражного суда Челябинской области от 4 марта 2024 года, постановление Восемнадцатого арбитражного апелляционного суда от 14 мая 2024 года и постановление Арбитражного суда Уральского округа от 20 августа 2024 года по делу № А76-34516/2022.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