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24 декабря 2024 г. обратился в Верховный Суд Российской Федерации с жалобой на определение судьи Верховного Суда Российской Федерации от 11 ноября 2024 г. № 305-ЭС24-19055, решение Арбитражного суда города Москвы от 6 декабря 2023 г., постановление Девятого арбитражного апелляционного суда от 13 марта 2024 г. и постановление Арбитражного суда Московского округа от 19 июня 2024 г. по делу № А40-229871/2023,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Поскольку в удовлетворении ходатайства о восстановлении пропущенного срока отказано, ходатайство заявителя об отсрочке уплаты государственной пошлины не подлежит рассмотрению.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Судьи дела: Антонова М.К. (судья) (подробнее) Последние документы по делу: Определение от 26 декабря 2024 г. по делу № А40-229871/2023 Определение от 10 ноября 2024 г. по делу № А40-229871/2023 Определение от 15 сентября 2024 г. по делу № А40-229871/2023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