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Ворониной О.Е. удовлетворить. Восстановить срок подачи кассационной жалобы на определение Арбитражного суда Смоленской области от 5 февраля 2024 года, постановление Двадцатого арбитражного апелляционного суда от 20 мая 2024 года и постановление Арбитражного суда Центрального округа от 16 октября 2024 года по делу №А62-127/2023.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