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на указанные судебные акты Данилов И.А. обратился с заявлением о зачете государственной пошлины в сумме 3000 рублей, уплаченной по чеку от 11.06.2024 № 604331892248VDLW, в счет уплаты государственной пошлины за подачу кассационной жалобы в Судебную коллегию Верховного Суда Российской Федерации, приложив указанную копию чека и копию чека от 18.12.2024 на сумму 27 000 рублей. Согласно статьям 102, 104 Арбитражного процессуального кодекса Российской Федерации основания и порядок уплаты,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21 пункта 1 статьи 333.21 Налогового кодекса Российской Федерации при подаче кассационной жалобы в Верховный 2 Суд Российской Федерации государственная пошлина для физических лиц подлежит уплате в размере 30 000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По результатам рассмотрения заявления и представленных в его обоснование документов установлены основания для его удовлетворения и проведения зачета уплаченной государственной пошлины в сумме 3 000 рублей в счет уплаты государственной пошлины за подачу настоящей кассационной жалобы. Руководствуясь статьями 102, 104, 184, 185 Арбитражного процессуального кодекса Российской Федерации и статьями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Данилова И.А. о зачете государственной пошлины удовлетворить. Зачесть 3 000 рублей государственной пошлины, уплаченной по чеку от 11.06.2024 № 604331892248VDLW, в счет уплаты государственной пошлины за рассмотрение кассационной жалобы на определение Арбитражного суда Московской области от 17 июня 2024 года, постановление Десятого арбитражного апелляционного суда от 7 августа 2024 года и постановление Арбитражного суда Московского округа от 24 октября 2024 года по делу № А41-85369/2020.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