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подтвержденные кредитными организациями данные об общей сумме задолженности владельца счета (счетов) по исполнительным листам и платежным документам; данные о ежемесячном обороте средств по счетам в банках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«Охотник»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Челябинской области от 15 апреля 2024 г., постановление Восемнадцатого арбитражного апелляционного суда от 27 июня 2024 г. и постановление Арбитражного суда Уральского округа от 22 октября 2024 г. по делу № А76-40346/2022 возвратить заявителю. Судья Верховного Суда Российской Федерации М.К. Антонова Суд: Верховный Суд РФ (подробнее) Истцы: ООО "ЗЛАТОУСТОВСКИЙ ЗАВОД ОРУЖЕЙНЫХ СПЕЦИАЛИЗИРОВАННЫХ СТАЛЕЙ" (подробнее) Ответчики: ООО "Охотник"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