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(бенефициар) обратилось в Арбитражный суд города Москвы с иском о взыскании с публичного акционерного общества «Бинбанк», замененного в порядке статьи 48 Арбитражного процессуального кодекса Российской Федерации, на публичное акционерное общество Банк «Финансовая Корпорация Открытие» (гаранта) 130 946 115 рублей 25 копеек по банковской гарантии от 23.01.2014 № КRО/7579 и 3 048 533 рублей 18 копеек процентов за пользование чужими денежными средствами за период с 08.08.2017 по 13.11.2017, с начислением процентов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«ИСК «Союз-Сети» (принципал). Решением Арбитражного суда города Москвы от 06.06.2019 иск удовлетворен. Постановлением Девятого арбитражного апелляционного суда от 26.09.2019 решение суда первой инстанции оставлено без изменения. Арбитражный суд Московского округа постановлением от 20.01.2020 указанные судебные акты оставил без изменения. Публичное акционерное общество Банк «Финансовая Корпорация Открытие»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368 , 370 , 374 , 375 , 395 Гражданского кодекса Российской Федерации и исходили из того, что требование бенефициара и приложенные документы соответствуют условиям гарантии, предъявлены в установленном порядке, в пределах срока ее действия, отсутствуют предусмотренные статьей 376 Гражданского кодекса Российской Федерации основания для отказа гаранта в совершении платежа. Явных намерений бенефициара недобросовестно обогатиться путем истребования платежа от гаранта судами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«Финансовая Корпорация Открытие»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Банк "ФК ОТкрытие" (подробнее) ПАО "ФЕДЕРАЛЬНАЯ СЕТЕВАЯ КОМПАНИЯ ЕДИНОЙ ЭНЕРГЕТИЧЕСКОЙ СИСТЕМЫ" (подробнее) Ответчики: ПАО "БИНБАНК" (подробнее) Судьи дела: Зарубина Е.Н. (судья) (подробнее) Последние документы по делу: Определение от 25 декабря 2024 г. по делу № А40-264630/2018 Определение от 21 апреля 2020 г. по делу № А40-264630/2018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