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ФИО2 обратился в суд с заявлением о признании недействительными: договора дарения от 03.11.16, заключенного между должником и ФИО3 (ранее – ФИО4) по передаче в дар жилого дома площадью 70.1 кв.м., кадастровый номер: 46:29:101019:255, расположенного по адресу: &lt;...&gt;, и земельного участка под ним площадью 696 кв.м., кадастровый номер: 46:29:101019:187; договора дарения доли квартиры от 26.10.16, заключенного между должником и ФИО3 (ранее – ФИО4), по передаче в дар 1/6 доли в праве общей собственности на квартиру номер 36 площадью 59,6 кв.м., кадастровый номер: 46:29:101027: В55, расположенную по адресу: &lt;...&gt;; применении последствий недействительности сделок. Определением Арбитражного суда Курской области от 27.02.2019, оставленным без изменения постановлениями Девятнадцатого арбитражного апелляционного суда от 18.04.2019 и Арбитражного суда Центрального округа от 02.07.2019,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и результатах проведённой судебной оценочной экспертизы в соответствии с правилами главы 7 Арбитражного процессуального кодекса Российской Федерации, руководствуясь статьями 10 , 167 , 168 Гражданского кодекса Российской Федерации, статьями 19, 61.2, 231.32 Федерального закона от 26.10.2002 № 127-ФЗ «О несостоятельности (банкротстве)», исходили из того, что сделки совершены неплатёжеспособным должником при наличии неисполненных обязательств с целью причинения вреда её кредиторам посредством безвозмездного отчуждения ликвидного имущества в пользу заинтересованного лица (внучки должника) и недопущения его последующей реализации, что указывало на очевидное отклонение сторон от стандартов разумного и добросовестного осуществления гражданских прав. Выводы судов соответствуют нормам права, оснований для переоценки этих выводов не имеется.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Главный судебный пристав (подробнее) НП Центр финансового оздоровления предприятий агропромышленного комплекса (подробнее) Отдел опеки и попечительства Администрации Железнодорожного округа г. Курска (подробнее) Управление Федеральной миграционной службы по Курской области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