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обратился в Арбитражный суд Пермского края с заявлением о признании гражданина ФИО2 (далее – должник) несостоятельным (банкротом) с указанием на наличие задолженности в размере 550 000 руб. по договорам займа, подтвержденной судебными приказами мирового судьи. Компания привлечена к участию в деле в качестве третьего лица, не заявляющего самостоятельных требований относительно предмета спора. Определением суда первой инстанции от 19.05.2019, оставленным без изменения постановлениями судов апелляционной инстанции от 15.08.2019 и округа от 14.11.2019, заявление ФИО1 признано обоснованным, в отношении должника введена процедура реструктуризации долгов, финансовым управляющим имуществом должника утвержден ФИО3, требование ФИО1 в сумме 550 000 руб. включено в состав третьей очереди реестра требований кредиторов должника (далее – реестр). В кассационной жалобе, поданной в Верховный Суд Российской Федерации, компания просит отменить указанные судебные акты в части обоснованности требований Давыдова Э.С.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Разрешая вопрос о введении в отношении должника процедуры реструктуризации долгов, суды первой и апелляционной инстанций, с выводами которых согласился суд округа, руководствовались статьями 213.3, 213.5, 213.6 Федерального закона от 26.10.2002 № 127-ФЗ «О несостоятельности (банкротстве)» и указали на наличие у должника признаков неплатежеспособности. Требование кредитора подтверждено вступившими в законную силу судебными актами. При несогласии с судебными актами, на которых основано заявленное ФИО1 требование, компания вправе обжаловать эти судебные акты (пункт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банкротстве»). Изложенные в настоящей жалобе доводы, основанные на ином толковании действующего законодательства, не свидетельствуют о неправильном применении судами норм права.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Судьи дела: Капкаев Д.В. (судья) (подробнее) Последние документы по делу: Определение от 28 сентября 2020 г. по делу № А50-6221/2019 Определение от 16 марта 2020 г. по делу № А50-6221/2019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