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деле о несостоятельности (банкротстве) Богдановой В.У. Арбитражным судом Республики Башкортостан рассмотрен объединенный спор по заявлениям ООО «Финансовая Грамотность» и ООО КБ «Антарес» о признании общим обязательством супругов задолженности по кредитным договорам. Определением Арбитражного суда Республики Башкортостан от 12 апреля 2024 года, оставленным без изменения постановлением Восемнадцатого арбитражного апелляционного суда от 1 июля 2024 года и постановлением Арбитражного суда Уральского округа от 4 сентября 2024 года, заявленные требования удовлетворены, обязательства по кредитным договорам перед вышеуказанными кредиторами в сумме 207 666 рублей 99 копеек и в сумме 140 023 рублей 97 копеек (соответственно) признаны общими обязательствами супругов Богдановой В.У. и Яшина Г.Н. Богданова В.У. обратилась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статьи 45 Семейного кодекса Российской Федерации и исходили из представления кредиторами доказательств, свидетельствующих о наличии обстоятельств, достаточных для признания задолженности по кредитным договорам общим обязательством супругов, и отсутствия доказательств личного характера данных обязательств.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