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определением Верховного Суда Российской Федерации от 9 декабря 2024 года на основании пункта 1 части 1 статьи 295 Арбитражного процессуального кодекса Российской Федерации в связи с отказом в удовлетворении ходатайства об отсрочке уплаты государственной пошлины. Настоящая кассационная жалоба подана обществом в электронном виде 16.12.2024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Московского округа от 3 октября 2024 года, двухмесячный срок на подачу кассационной жалобы истек 3 декабря 2024 года. Одновременно с подачей жалобы конкурсным управляющим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не имеется. При этом первоначальная жалоба подана именно в последний день срока на подачу жалобы 03.12.2024. Кроме того, ненадлежащая первоначальная подача кассационной жалобы и последующая уплата государственной пошлины 11.12.2024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ЗАО «Подрезково технопарк» в лице конкурсного управляющего ФИО1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 Суд: Верховный Суд РФ (подробнее) Истцы: ЗАО "ПОДРЕЗКОВО ТЕХНОПАРК" (подробнее) ООО "СтройАльянс" (подробнее) ООО Центральный коммерческий банк (подробнее) ФУ Шелипановой Н.О. Моцкобили Э.Т. (подробнее) Иные лица: Инспекция Федеральной налоговой службы №29 по г. Москве (подробнее) Инспекция Федеральной налоговой службы №43 по г. Москве (подробнее) ООО Группа компаний "Русминерал" (подробнее) САМОРЕГУЛИРУЕМАЯ ОРГАНИЗАЦИЯ "АССОЦИАЦИЯ АРБИТРАЖНЫХ УПРАВЛЯЮЩИХ "ПАРИТЕТ"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