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С учетом положений статьи 64 Налогового кодекса Российской Федерации к документам, устанавливающим имущественное положение 2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подтвержденные надлежащим образом сведения о заработной плате, пенсии и об иных доходах заявителя – физического лица.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Обратившись с ходатайством об отсрочке уплаты государственной пошлины, Башилова Е.В. не представила никаких документов, подтверждающих ее имущественное положение на момент подачи жалобы. Ссылка заявителя на затруднительное материальное положение в отсутствие документов, подтверждающих указанное обстоятельство, не свидетельствует о невозможности уплаты государственной пошлины при обращении с кассационной жалобой.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Башиловой Е.В.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