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5 ноября 2024 г. обществу предоставлена отсрочка по уплате государственной пошлины за подачу кассационной жалобы. С учетом положений статей 33321, 33322 Налогового кодекса Российской Федерации и статей 102 , 110 Арбитражного процессуального кодекса Российской Федерации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«Сервис 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акционерного общества «Сервис ВС» в доход федерального бюджета 80 000 (восемьдесят тысяч) рублей государственной пошлины за подачу кассационной жалобы. Арбитражному суду города Москвы выдать исполнительный лист.Судья Верховного Суда Российской Федерации М.К.Антонова Суд: Верховный Суд РФ (подробнее) Истцы: АО "Сервис-ВС" (подробнее) Ответчики: Главное управление Федеральной службы судебных приставов по г. Москве (подробнее) Иные лица: ОСП по ЦАО №1 ГУФССП России по г. Москве (подробнее) Судьи дела: Антонова М.К. (судья) (подробнее) Последние документы по делу: Определение от 18 декабря 2024 г. по делу № А40-181874/2023 Определение от 4 ноября 2024 г. по делу № А40-181874/2023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