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обратился финансовый управляющий ее имуществом с заявлением о признании недействительным заключенного между должником и ФИО1 (дочерью) договора дарения квартиры от 18.01.2013 и применении последствий недействительности сделки. Определением Арбитражного суда города Москвы от 06.06.2022, оставленным без изменения постановлением Девятого арбитражного апелляционного суда от 31.08.2022, в удовлетворении заявления отказано. Арбитражный суд Московского округа постановлением от 22.11.2022 указанные судебные акты отменил и направил обособленный спор на новое рассмотрение в Арбитражный суд города Москвы. При новом рассмотрении спора определением Арбитражного суда города Москвы от 27.09.2023, оставленным без изменения постановлением Девятого арбитражного апелляционного суда от 20.11.2023 и постановлением Арбитражного суда Московского округа от 12.03.2024, договор дарения квартиры признан недействительным, применены последствия недействительности сделки в виде обязания ФИО1 возвратить спорную квартиру в конкурсную массу должника. ФИО1 обратилась в Судебную коллегию по экономическим спорам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пункта 1 статьи 170 Гражданского кодекса Российской Федерации и исходили из того, что подлинная воля сторон при совершении спорной сделки была направлена на вывод недвижимого имущества из имущественной массы должника в целях избежания негативных последствий обращения на него взыскания.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Финансовый управляющий йост Риммы Семеновны Шишкина Ирина Борисовна (подробнее) Иные лица: Васильченко В.В. (представитель) (подробнее) ГУ мвд россии по городу москва (подробнее) Посольсто Швейцарии в России (подробнее) СРО "ААУ "Паритет" (подробнее) Федеральное управление юстиции Швейцарской Конфедерации. (подробнее) Судьи дела: Зарубина Е.Н. (судья) Последние документы по делу: Определение от 12 декабря 2024 г. по делу № А40-165766/2020 Определение от 25 июня 2024 г. по делу № А40-165766/2020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