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Свердловской области обратился должник с заявлением об исключении требования общества с ограниченной ответственностью «Альтернатива» из реестра требований кредиторов должника. Определением Арбитражного суда Свердловской области от 05.10.2021 в удовлетворении заявления отказано. Постановлением Семнадцатого арбитражного апелляционного суда от 27.12.2021 определение суда первой инстанции оставлено без изменения. Арбитражный суд Уральского округа постановлением от 10.03.2022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требование ООО «Альтернатива» (с учетом замены кредитора – Банк «Кольцо Урала» в реестре требований кредиторов должника) включено в реестр требований кредиторов должника определением Арбитражного суда Свердловской области от 18.12.2019 на основании вступивших в законную силу судебных актов суда общей юрисдикции, при этом судебные акты в установленном порядке не отменены и не изменены, задолженность не погашена, суды пришли к выводу о том, что основания, по которым спорное требование было включено в третью очередь реестра требований кредиторов должника, сохраняются и не имеется предусмотренных пунктом 6 статьи 16 Федерального закона от 26.10.2002 № 127-ФЗ «О несостоятельности (банкротстве)» оснований для исключения требования из реестра. Отказ ООО «Альтернатива» от дальнейшего взыскания задолженности в рамках дела о банкротстве ООО «Смартлайн» не влечет прекращения материального требования задолженности с поручителя. Несогласие заявителя кассационной жалобы с данной судами оценкой фактических обстоятельств спора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АльфаСтрахование (подробнее) АО группа ренессанс страхование (подробнее) АО "Кредит Европа Банк Россия" (подробнее) ЗАО ПУБЛИЧНОЕ АКЦИОНЕРНОЕ ОБЩЕСТВО АКЦИОНЕРНЫЙ КОММЕРЧЕСКИЙ БАНК СОДЕЙСТВИЯ КОММЕРЦИИ И БИЗНЕСУ (подробнее) ООО "Альтернатива" (подробнее) ООО Коммерческий Банк "Кольцо Урала" (подробнее) ТСЖ "Зеленый мыс" (подробнее) Иные лица: ГАУК СО "Свердловский областной краеведческий музей им. О.Е. Клера" (подробнее) Мировой судья судебного участка №2 Дмитриева Р.э. (подробнее) ООО КОММЕРЧЕСКИЙ БАНК "КОЛЬЦО УРАЛА" в лице правопреемника "АЛЬТЕРНАТИВА" (подробнее) Управление Федеральной службы государственной регистрации, кадастра и картографии по Свердловской области (подробнее) ФНС России Межрайонная инспекция №25 по Свердловской области (подробнее) Художественный музей Эрнста Неизвестного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